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D58" w:rsidRDefault="00730835" w:rsidP="00AE3D58">
      <w:pPr>
        <w:spacing w:line="240" w:lineRule="auto"/>
      </w:pPr>
      <w:r>
        <w:t>Monday 2</w:t>
      </w:r>
      <w:r w:rsidRPr="00730835">
        <w:rPr>
          <w:vertAlign w:val="superscript"/>
        </w:rPr>
        <w:t>nd</w:t>
      </w:r>
      <w:r>
        <w:t xml:space="preserve"> November</w:t>
      </w:r>
    </w:p>
    <w:p w:rsidR="00A708FF" w:rsidRDefault="00A708FF" w:rsidP="00AE3D58">
      <w:pPr>
        <w:spacing w:line="240" w:lineRule="auto"/>
      </w:pPr>
    </w:p>
    <w:p w:rsidR="00A708FF" w:rsidRDefault="00A708FF" w:rsidP="00AE3D58">
      <w:pPr>
        <w:spacing w:line="240" w:lineRule="auto"/>
      </w:pPr>
      <w:r>
        <w:t>Dear Parents and Carers,</w:t>
      </w:r>
    </w:p>
    <w:p w:rsidR="00A708FF" w:rsidRDefault="00A708FF" w:rsidP="00AE3D58">
      <w:pPr>
        <w:spacing w:line="240" w:lineRule="auto"/>
      </w:pPr>
      <w:r>
        <w:t>We hope that your children enjoyed their half term break and that they have come back ready for another brilliant term. Over the coming weeks we will be beginning assessments and mock exams which your children will no doubt discuss with you.</w:t>
      </w:r>
    </w:p>
    <w:p w:rsidR="00A708FF" w:rsidRDefault="00A708FF" w:rsidP="00AE3D58">
      <w:pPr>
        <w:spacing w:line="240" w:lineRule="auto"/>
      </w:pPr>
      <w:r>
        <w:t>We wanted to write to acknowledge the announcement that was made on Saturday evening about the second lockdown and to reassure you that we are working on any changes that we feel need to be made to the systems in school. The risk assessment was reviewed at the end of term one and this can be found on our website. We will, of course, review it again once any additional guidance is released from the government.</w:t>
      </w:r>
    </w:p>
    <w:p w:rsidR="00A708FF" w:rsidRDefault="00A708FF" w:rsidP="00AE3D58">
      <w:pPr>
        <w:spacing w:line="240" w:lineRule="auto"/>
      </w:pPr>
      <w:r>
        <w:t>However, the following steps remain the same and have been reinforced with students:</w:t>
      </w:r>
    </w:p>
    <w:p w:rsidR="00A708FF" w:rsidRDefault="00A708FF" w:rsidP="00A708FF">
      <w:pPr>
        <w:pStyle w:val="ListParagraph"/>
        <w:numPr>
          <w:ilvl w:val="0"/>
          <w:numId w:val="1"/>
        </w:numPr>
        <w:spacing w:line="240" w:lineRule="auto"/>
      </w:pPr>
      <w:r>
        <w:t>Students enter and leave through different doors.</w:t>
      </w:r>
    </w:p>
    <w:p w:rsidR="00A708FF" w:rsidRDefault="00A708FF" w:rsidP="00A708FF">
      <w:pPr>
        <w:pStyle w:val="ListParagraph"/>
        <w:numPr>
          <w:ilvl w:val="0"/>
          <w:numId w:val="1"/>
        </w:numPr>
        <w:spacing w:line="240" w:lineRule="auto"/>
      </w:pPr>
      <w:r>
        <w:t>Students are taught in “bubbles” and remain in their Year Group zones unless they have music, art or PE.</w:t>
      </w:r>
    </w:p>
    <w:p w:rsidR="00A708FF" w:rsidRDefault="00A708FF" w:rsidP="00A708FF">
      <w:pPr>
        <w:pStyle w:val="ListParagraph"/>
        <w:numPr>
          <w:ilvl w:val="0"/>
          <w:numId w:val="1"/>
        </w:numPr>
        <w:spacing w:line="240" w:lineRule="auto"/>
      </w:pPr>
      <w:r>
        <w:t>Students have separate areas for break time and lunch time.</w:t>
      </w:r>
    </w:p>
    <w:p w:rsidR="001B4292" w:rsidRDefault="00A708FF" w:rsidP="001B4292">
      <w:pPr>
        <w:pStyle w:val="ListParagraph"/>
        <w:numPr>
          <w:ilvl w:val="0"/>
          <w:numId w:val="1"/>
        </w:numPr>
        <w:spacing w:line="240" w:lineRule="auto"/>
      </w:pPr>
      <w:r>
        <w:t>Students can wear a mask if they wish.</w:t>
      </w:r>
    </w:p>
    <w:p w:rsidR="001B4292" w:rsidRDefault="001B4292" w:rsidP="001B4292">
      <w:pPr>
        <w:pStyle w:val="ListParagraph"/>
        <w:numPr>
          <w:ilvl w:val="0"/>
          <w:numId w:val="1"/>
        </w:numPr>
        <w:spacing w:line="240" w:lineRule="auto"/>
      </w:pPr>
      <w:r>
        <w:t>Year Groups have separate toilet blocks</w:t>
      </w:r>
    </w:p>
    <w:p w:rsidR="001B4292" w:rsidRDefault="001B4292" w:rsidP="001B4292">
      <w:pPr>
        <w:pStyle w:val="ListParagraph"/>
        <w:numPr>
          <w:ilvl w:val="0"/>
          <w:numId w:val="1"/>
        </w:numPr>
        <w:spacing w:line="240" w:lineRule="auto"/>
      </w:pPr>
      <w:r>
        <w:t>There are hand-sanitiser stations outside every classroom for students to use on entering and leaving each room</w:t>
      </w:r>
    </w:p>
    <w:p w:rsidR="001B4292" w:rsidRDefault="001B4292" w:rsidP="001B4292">
      <w:pPr>
        <w:pStyle w:val="ListParagraph"/>
        <w:spacing w:line="240" w:lineRule="auto"/>
      </w:pPr>
    </w:p>
    <w:p w:rsidR="00A708FF" w:rsidRDefault="001B4292" w:rsidP="00A708FF">
      <w:pPr>
        <w:spacing w:line="240" w:lineRule="auto"/>
      </w:pPr>
      <w:r>
        <w:t>It is also important to remember that students should not be sent to school if they are unwell, particularly if they have any of the following symptoms:</w:t>
      </w:r>
    </w:p>
    <w:p w:rsidR="001B4292" w:rsidRDefault="001B4292" w:rsidP="001B4292">
      <w:pPr>
        <w:pStyle w:val="ListParagraph"/>
        <w:numPr>
          <w:ilvl w:val="0"/>
          <w:numId w:val="2"/>
        </w:numPr>
        <w:spacing w:line="240" w:lineRule="auto"/>
      </w:pPr>
      <w:r>
        <w:t>Loss of taste and/ or smell</w:t>
      </w:r>
    </w:p>
    <w:p w:rsidR="001B4292" w:rsidRDefault="001B4292" w:rsidP="001B4292">
      <w:pPr>
        <w:pStyle w:val="ListParagraph"/>
        <w:numPr>
          <w:ilvl w:val="0"/>
          <w:numId w:val="2"/>
        </w:numPr>
        <w:spacing w:line="240" w:lineRule="auto"/>
      </w:pPr>
      <w:r>
        <w:t>High temperature</w:t>
      </w:r>
    </w:p>
    <w:p w:rsidR="001B4292" w:rsidRDefault="001B4292" w:rsidP="001B4292">
      <w:pPr>
        <w:pStyle w:val="ListParagraph"/>
        <w:numPr>
          <w:ilvl w:val="0"/>
          <w:numId w:val="2"/>
        </w:numPr>
        <w:spacing w:line="240" w:lineRule="auto"/>
      </w:pPr>
      <w:r>
        <w:t>A new, persistent cough</w:t>
      </w:r>
    </w:p>
    <w:p w:rsidR="001B4292" w:rsidRDefault="001B4292" w:rsidP="001B4292">
      <w:pPr>
        <w:pStyle w:val="ListParagraph"/>
        <w:spacing w:line="240" w:lineRule="auto"/>
      </w:pPr>
    </w:p>
    <w:p w:rsidR="00A708FF" w:rsidRDefault="001B4292" w:rsidP="00AE3D58">
      <w:pPr>
        <w:spacing w:line="240" w:lineRule="auto"/>
      </w:pPr>
      <w:r>
        <w:t>Please talk to your children about these symptoms as it is crucial that we are able to act fast around any potential contacts that students may have had.</w:t>
      </w:r>
    </w:p>
    <w:p w:rsidR="001B4292" w:rsidRDefault="001B4292" w:rsidP="00AE3D58">
      <w:pPr>
        <w:spacing w:line="240" w:lineRule="auto"/>
      </w:pPr>
      <w:r>
        <w:t>If your child needs to isolate for any reason then please direct them to the online curriculum which can be found on our website.  The link is</w:t>
      </w:r>
      <w:hyperlink r:id="rId8" w:history="1">
        <w:r w:rsidRPr="001B4292">
          <w:rPr>
            <w:rStyle w:val="Hyperlink"/>
          </w:rPr>
          <w:t xml:space="preserve"> here</w:t>
        </w:r>
      </w:hyperlink>
      <w:r>
        <w:t xml:space="preserve">. </w:t>
      </w:r>
    </w:p>
    <w:p w:rsidR="00D47B99" w:rsidRDefault="00D47B99" w:rsidP="00AE3D58">
      <w:pPr>
        <w:spacing w:line="240" w:lineRule="auto"/>
      </w:pPr>
      <w:r>
        <w:t>We will write to you in due course if there are any changes,</w:t>
      </w:r>
    </w:p>
    <w:p w:rsidR="00D47B99" w:rsidRDefault="00D47B99" w:rsidP="00AE3D58">
      <w:pPr>
        <w:spacing w:line="240" w:lineRule="auto"/>
      </w:pPr>
      <w:r>
        <w:t>With our best wishes</w:t>
      </w:r>
    </w:p>
    <w:p w:rsidR="00D47B99" w:rsidRDefault="0046204F" w:rsidP="00AE3D58">
      <w:pPr>
        <w:spacing w:line="240" w:lineRule="auto"/>
      </w:pPr>
      <w:r>
        <w:rPr>
          <w:noProof/>
        </w:rPr>
        <w:drawing>
          <wp:inline distT="0" distB="0" distL="0" distR="0" wp14:anchorId="1F3D1670" wp14:editId="6239CE56">
            <wp:extent cx="775335" cy="270510"/>
            <wp:effectExtent l="0" t="0" r="571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a:fillRect/>
                    </a:stretch>
                  </pic:blipFill>
                  <pic:spPr bwMode="auto">
                    <a:xfrm>
                      <a:off x="0" y="0"/>
                      <a:ext cx="775335" cy="270510"/>
                    </a:xfrm>
                    <a:prstGeom prst="rect">
                      <a:avLst/>
                    </a:prstGeom>
                    <a:noFill/>
                    <a:ln w="9525">
                      <a:noFill/>
                      <a:miter lim="800000"/>
                      <a:headEnd/>
                      <a:tailEnd/>
                    </a:ln>
                  </pic:spPr>
                </pic:pic>
              </a:graphicData>
            </a:graphic>
          </wp:inline>
        </w:drawing>
      </w:r>
      <w:bookmarkStart w:id="0" w:name="_GoBack"/>
      <w:bookmarkEnd w:id="0"/>
    </w:p>
    <w:p w:rsidR="00D47B99" w:rsidRDefault="00D47B99" w:rsidP="00AE3D58">
      <w:pPr>
        <w:spacing w:line="240" w:lineRule="auto"/>
      </w:pPr>
      <w:r>
        <w:t>Izzy Ambrose and Natalie Wilcox</w:t>
      </w:r>
    </w:p>
    <w:sectPr w:rsidR="00D47B99" w:rsidSect="00A708FF">
      <w:headerReference w:type="default" r:id="rId10"/>
      <w:footerReference w:type="default" r:id="rId11"/>
      <w:pgSz w:w="11906" w:h="16838"/>
      <w:pgMar w:top="1440" w:right="1440" w:bottom="1440" w:left="1440" w:header="142"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269" w:rsidRDefault="006F6269" w:rsidP="00CB52AF">
      <w:pPr>
        <w:spacing w:after="0" w:line="240" w:lineRule="auto"/>
      </w:pPr>
      <w:r>
        <w:separator/>
      </w:r>
    </w:p>
  </w:endnote>
  <w:endnote w:type="continuationSeparator" w:id="0">
    <w:p w:rsidR="006F6269" w:rsidRDefault="006F6269" w:rsidP="00CB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2AF" w:rsidRDefault="00730835" w:rsidP="00CB52AF">
    <w:pPr>
      <w:pStyle w:val="Footer"/>
      <w:tabs>
        <w:tab w:val="clear" w:pos="4513"/>
        <w:tab w:val="clear" w:pos="9026"/>
        <w:tab w:val="left" w:pos="9060"/>
      </w:tabs>
    </w:pPr>
    <w:r>
      <w:rPr>
        <w:noProof/>
        <w:lang w:eastAsia="en-GB"/>
      </w:rPr>
      <w:drawing>
        <wp:anchor distT="0" distB="0" distL="114300" distR="114300" simplePos="0" relativeHeight="251668480" behindDoc="1" locked="0" layoutInCell="1" allowOverlap="1">
          <wp:simplePos x="0" y="0"/>
          <wp:positionH relativeFrom="column">
            <wp:posOffset>4981575</wp:posOffset>
          </wp:positionH>
          <wp:positionV relativeFrom="paragraph">
            <wp:posOffset>283845</wp:posOffset>
          </wp:positionV>
          <wp:extent cx="1419225" cy="613410"/>
          <wp:effectExtent l="0" t="0" r="9525"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Capture.JPG"/>
                  <pic:cNvPicPr/>
                </pic:nvPicPr>
                <pic:blipFill>
                  <a:blip r:embed="rId1">
                    <a:extLst>
                      <a:ext uri="{28A0092B-C50C-407E-A947-70E740481C1C}">
                        <a14:useLocalDpi xmlns:a14="http://schemas.microsoft.com/office/drawing/2010/main" val="0"/>
                      </a:ext>
                    </a:extLst>
                  </a:blip>
                  <a:stretch>
                    <a:fillRect/>
                  </a:stretch>
                </pic:blipFill>
                <pic:spPr>
                  <a:xfrm>
                    <a:off x="0" y="0"/>
                    <a:ext cx="1419225" cy="613410"/>
                  </a:xfrm>
                  <a:prstGeom prst="rect">
                    <a:avLst/>
                  </a:prstGeom>
                </pic:spPr>
              </pic:pic>
            </a:graphicData>
          </a:graphic>
        </wp:anchor>
      </w:drawing>
    </w:r>
    <w:r>
      <w:rPr>
        <w:noProof/>
        <w:lang w:eastAsia="en-GB"/>
      </w:rPr>
      <mc:AlternateContent>
        <mc:Choice Requires="wps">
          <w:drawing>
            <wp:anchor distT="0" distB="0" distL="114300" distR="114300" simplePos="0" relativeHeight="251666432" behindDoc="0" locked="0" layoutInCell="1" allowOverlap="1" wp14:anchorId="5EA80277" wp14:editId="6E73852A">
              <wp:simplePos x="0" y="0"/>
              <wp:positionH relativeFrom="column">
                <wp:posOffset>-790575</wp:posOffset>
              </wp:positionH>
              <wp:positionV relativeFrom="paragraph">
                <wp:posOffset>-171450</wp:posOffset>
              </wp:positionV>
              <wp:extent cx="7134225" cy="19050"/>
              <wp:effectExtent l="0" t="0" r="28575" b="19050"/>
              <wp:wrapNone/>
              <wp:docPr id="294" name="Straight Connector 294"/>
              <wp:cNvGraphicFramePr/>
              <a:graphic xmlns:a="http://schemas.openxmlformats.org/drawingml/2006/main">
                <a:graphicData uri="http://schemas.microsoft.com/office/word/2010/wordprocessingShape">
                  <wps:wsp>
                    <wps:cNvCnPr/>
                    <wps:spPr>
                      <a:xfrm flipV="1">
                        <a:off x="0" y="0"/>
                        <a:ext cx="7134225" cy="1905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D2276" id="Straight Connector 29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5pt,-13.5pt" to="49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" strokecolor="#2f5496 [2408]" strokeweight=".5pt">
              <v:stroke joinstyle="miter"/>
            </v:line>
          </w:pict>
        </mc:Fallback>
      </mc:AlternateContent>
    </w:r>
    <w:r w:rsidR="00E07F19" w:rsidRPr="00CB52AF">
      <w:rPr>
        <w:noProof/>
        <w:color w:val="2F5496" w:themeColor="accent5" w:themeShade="BF"/>
        <w:lang w:eastAsia="en-GB"/>
      </w:rPr>
      <mc:AlternateContent>
        <mc:Choice Requires="wps">
          <w:drawing>
            <wp:anchor distT="45720" distB="45720" distL="114300" distR="114300" simplePos="0" relativeHeight="251664384" behindDoc="0" locked="0" layoutInCell="1" allowOverlap="1" wp14:anchorId="7F241C62" wp14:editId="2761C4E1">
              <wp:simplePos x="0" y="0"/>
              <wp:positionH relativeFrom="margin">
                <wp:posOffset>-137160</wp:posOffset>
              </wp:positionH>
              <wp:positionV relativeFrom="paragraph">
                <wp:posOffset>-126365</wp:posOffset>
              </wp:positionV>
              <wp:extent cx="5600700" cy="868045"/>
              <wp:effectExtent l="0" t="0" r="0" b="12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68045"/>
                      </a:xfrm>
                      <a:prstGeom prst="rect">
                        <a:avLst/>
                      </a:prstGeom>
                      <a:solidFill>
                        <a:srgbClr val="FFFFFF"/>
                      </a:solidFill>
                      <a:ln w="9525">
                        <a:noFill/>
                        <a:miter lim="800000"/>
                        <a:headEnd/>
                        <a:tailEnd/>
                      </a:ln>
                    </wps:spPr>
                    <wps:txbx>
                      <w:txbxContent>
                        <w:p w:rsidR="00CB52AF" w:rsidRPr="00CB52AF" w:rsidRDefault="00CB52AF">
                          <w:pPr>
                            <w:rPr>
                              <w:rFonts w:ascii="Arial" w:hAnsi="Arial" w:cs="Arial"/>
                              <w:sz w:val="18"/>
                            </w:rPr>
                          </w:pPr>
                          <w:r w:rsidRPr="00CB52AF">
                            <w:rPr>
                              <w:rFonts w:ascii="Arial" w:hAnsi="Arial" w:cs="Arial"/>
                              <w:sz w:val="18"/>
                            </w:rPr>
                            <w:t xml:space="preserve">Greenshaw Learning Trust is a charitable company limited by guarantee registered in England &amp; Wales, company number 7633694, registered at Greenshaw Learning Trust, </w:t>
                          </w:r>
                          <w:proofErr w:type="spellStart"/>
                          <w:r w:rsidRPr="00CB52AF">
                            <w:rPr>
                              <w:rFonts w:ascii="Arial" w:hAnsi="Arial" w:cs="Arial"/>
                              <w:sz w:val="18"/>
                            </w:rPr>
                            <w:t>Grennell</w:t>
                          </w:r>
                          <w:proofErr w:type="spellEnd"/>
                          <w:r w:rsidRPr="00CB52AF">
                            <w:rPr>
                              <w:rFonts w:ascii="Arial" w:hAnsi="Arial" w:cs="Arial"/>
                              <w:sz w:val="18"/>
                            </w:rPr>
                            <w:t xml:space="preserve"> Road, Sutton, </w:t>
                          </w:r>
                          <w:proofErr w:type="gramStart"/>
                          <w:r w:rsidRPr="00CB52AF">
                            <w:rPr>
                              <w:rFonts w:ascii="Arial" w:hAnsi="Arial" w:cs="Arial"/>
                              <w:sz w:val="18"/>
                            </w:rPr>
                            <w:t xml:space="preserve">Surrey, </w:t>
                          </w:r>
                          <w:r w:rsidR="00E07F19">
                            <w:rPr>
                              <w:rFonts w:ascii="Arial" w:hAnsi="Arial" w:cs="Arial"/>
                              <w:sz w:val="18"/>
                            </w:rPr>
                            <w:t xml:space="preserve">  </w:t>
                          </w:r>
                          <w:proofErr w:type="gramEnd"/>
                          <w:r w:rsidR="00E07F19">
                            <w:rPr>
                              <w:rFonts w:ascii="Arial" w:hAnsi="Arial" w:cs="Arial"/>
                              <w:sz w:val="18"/>
                            </w:rPr>
                            <w:t xml:space="preserve">      </w:t>
                          </w:r>
                          <w:r w:rsidRPr="00CB52AF">
                            <w:rPr>
                              <w:rFonts w:ascii="Arial" w:hAnsi="Arial" w:cs="Arial"/>
                              <w:sz w:val="18"/>
                            </w:rPr>
                            <w:t>SM1 3DY.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241C62" id="_x0000_t202" coordsize="21600,21600" o:spt="202" path="m,l,21600r21600,l21600,xe">
              <v:stroke joinstyle="miter"/>
              <v:path gradientshapeok="t" o:connecttype="rect"/>
            </v:shapetype>
            <v:shape id="_x0000_s1028" type="#_x0000_t202" style="position:absolute;margin-left:-10.8pt;margin-top:-9.95pt;width:441pt;height:68.3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" stroked="f">
              <v:textbox style="mso-fit-shape-to-text:t">
                <w:txbxContent>
                  <w:p w:rsidR="00CB52AF" w:rsidRPr="00CB52AF" w:rsidRDefault="00CB52AF">
                    <w:pPr>
                      <w:rPr>
                        <w:rFonts w:ascii="Arial" w:hAnsi="Arial" w:cs="Arial"/>
                        <w:sz w:val="18"/>
                      </w:rPr>
                    </w:pPr>
                    <w:r w:rsidRPr="00CB52AF">
                      <w:rPr>
                        <w:rFonts w:ascii="Arial" w:hAnsi="Arial" w:cs="Arial"/>
                        <w:sz w:val="18"/>
                      </w:rPr>
                      <w:t xml:space="preserve">Greenshaw Learning Trust is a charitable company limited by guarantee registered in England &amp; Wales, company number 7633694, registered at Greenshaw Learning Trust, </w:t>
                    </w:r>
                    <w:proofErr w:type="spellStart"/>
                    <w:r w:rsidRPr="00CB52AF">
                      <w:rPr>
                        <w:rFonts w:ascii="Arial" w:hAnsi="Arial" w:cs="Arial"/>
                        <w:sz w:val="18"/>
                      </w:rPr>
                      <w:t>Grennell</w:t>
                    </w:r>
                    <w:proofErr w:type="spellEnd"/>
                    <w:r w:rsidRPr="00CB52AF">
                      <w:rPr>
                        <w:rFonts w:ascii="Arial" w:hAnsi="Arial" w:cs="Arial"/>
                        <w:sz w:val="18"/>
                      </w:rPr>
                      <w:t xml:space="preserve"> Road, Sutton, </w:t>
                    </w:r>
                    <w:proofErr w:type="gramStart"/>
                    <w:r w:rsidRPr="00CB52AF">
                      <w:rPr>
                        <w:rFonts w:ascii="Arial" w:hAnsi="Arial" w:cs="Arial"/>
                        <w:sz w:val="18"/>
                      </w:rPr>
                      <w:t xml:space="preserve">Surrey, </w:t>
                    </w:r>
                    <w:r w:rsidR="00E07F19">
                      <w:rPr>
                        <w:rFonts w:ascii="Arial" w:hAnsi="Arial" w:cs="Arial"/>
                        <w:sz w:val="18"/>
                      </w:rPr>
                      <w:t xml:space="preserve">  </w:t>
                    </w:r>
                    <w:proofErr w:type="gramEnd"/>
                    <w:r w:rsidR="00E07F19">
                      <w:rPr>
                        <w:rFonts w:ascii="Arial" w:hAnsi="Arial" w:cs="Arial"/>
                        <w:sz w:val="18"/>
                      </w:rPr>
                      <w:t xml:space="preserve">      </w:t>
                    </w:r>
                    <w:r w:rsidRPr="00CB52AF">
                      <w:rPr>
                        <w:rFonts w:ascii="Arial" w:hAnsi="Arial" w:cs="Arial"/>
                        <w:sz w:val="18"/>
                      </w:rPr>
                      <w:t>SM1 3DY.</w:t>
                    </w:r>
                  </w:p>
                </w:txbxContent>
              </v:textbox>
              <w10:wrap type="square" anchorx="margin"/>
            </v:shape>
          </w:pict>
        </mc:Fallback>
      </mc:AlternateContent>
    </w:r>
    <w:r w:rsidR="00CB52A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269" w:rsidRDefault="006F6269" w:rsidP="00CB52AF">
      <w:pPr>
        <w:spacing w:after="0" w:line="240" w:lineRule="auto"/>
      </w:pPr>
      <w:r>
        <w:separator/>
      </w:r>
    </w:p>
  </w:footnote>
  <w:footnote w:type="continuationSeparator" w:id="0">
    <w:p w:rsidR="006F6269" w:rsidRDefault="006F6269" w:rsidP="00CB5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2AF" w:rsidRDefault="00A708FF">
    <w:pPr>
      <w:pStyle w:val="Header"/>
    </w:pPr>
    <w:r>
      <w:rPr>
        <w:noProof/>
        <w:lang w:eastAsia="en-GB"/>
      </w:rPr>
      <mc:AlternateContent>
        <mc:Choice Requires="wps">
          <w:drawing>
            <wp:anchor distT="45720" distB="45720" distL="114300" distR="114300" simplePos="0" relativeHeight="251661312" behindDoc="0" locked="0" layoutInCell="1" allowOverlap="1" wp14:anchorId="5AD72251" wp14:editId="0A4C6D4C">
              <wp:simplePos x="0" y="0"/>
              <wp:positionH relativeFrom="column">
                <wp:posOffset>3120390</wp:posOffset>
              </wp:positionH>
              <wp:positionV relativeFrom="paragraph">
                <wp:posOffset>33655</wp:posOffset>
              </wp:positionV>
              <wp:extent cx="3219450" cy="9906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990600"/>
                      </a:xfrm>
                      <a:prstGeom prst="rect">
                        <a:avLst/>
                      </a:prstGeom>
                      <a:solidFill>
                        <a:srgbClr val="FFFFFF"/>
                      </a:solidFill>
                      <a:ln w="9525">
                        <a:noFill/>
                        <a:miter lim="800000"/>
                        <a:headEnd/>
                        <a:tailEnd/>
                      </a:ln>
                    </wps:spPr>
                    <wps:txbx>
                      <w:txbxContent>
                        <w:p w:rsidR="00CB52AF" w:rsidRPr="00CB52AF" w:rsidRDefault="00CB52AF" w:rsidP="00CB52AF">
                          <w:pPr>
                            <w:spacing w:after="0"/>
                            <w:jc w:val="right"/>
                            <w:rPr>
                              <w:rFonts w:ascii="Arial" w:hAnsi="Arial" w:cs="Arial"/>
                              <w:sz w:val="18"/>
                              <w:szCs w:val="18"/>
                            </w:rPr>
                          </w:pPr>
                          <w:r w:rsidRPr="00CB52AF">
                            <w:rPr>
                              <w:rFonts w:ascii="Arial" w:hAnsi="Arial" w:cs="Arial"/>
                              <w:sz w:val="18"/>
                              <w:szCs w:val="18"/>
                            </w:rPr>
                            <w:t>Yate Academy</w:t>
                          </w:r>
                          <w:r w:rsidR="00E96ABD">
                            <w:rPr>
                              <w:rFonts w:ascii="Arial" w:hAnsi="Arial" w:cs="Arial"/>
                              <w:sz w:val="18"/>
                              <w:szCs w:val="18"/>
                            </w:rPr>
                            <w:t>,</w:t>
                          </w:r>
                        </w:p>
                        <w:p w:rsidR="00AA2DF2" w:rsidRDefault="00CB52AF" w:rsidP="00CB52AF">
                          <w:pPr>
                            <w:spacing w:after="0"/>
                            <w:jc w:val="right"/>
                            <w:rPr>
                              <w:rFonts w:ascii="Arial" w:hAnsi="Arial" w:cs="Arial"/>
                              <w:sz w:val="18"/>
                              <w:szCs w:val="18"/>
                            </w:rPr>
                          </w:pPr>
                          <w:r w:rsidRPr="00CB52AF">
                            <w:rPr>
                              <w:rFonts w:ascii="Arial" w:hAnsi="Arial" w:cs="Arial"/>
                              <w:sz w:val="18"/>
                              <w:szCs w:val="18"/>
                            </w:rPr>
                            <w:t xml:space="preserve">Sundridge Park, </w:t>
                          </w:r>
                        </w:p>
                        <w:p w:rsidR="00AA2DF2" w:rsidRDefault="00CB52AF" w:rsidP="00CB52AF">
                          <w:pPr>
                            <w:spacing w:after="0"/>
                            <w:jc w:val="right"/>
                            <w:rPr>
                              <w:rFonts w:ascii="Arial" w:hAnsi="Arial" w:cs="Arial"/>
                              <w:sz w:val="18"/>
                              <w:szCs w:val="18"/>
                            </w:rPr>
                          </w:pPr>
                          <w:r w:rsidRPr="00CB52AF">
                            <w:rPr>
                              <w:rFonts w:ascii="Arial" w:hAnsi="Arial" w:cs="Arial"/>
                              <w:sz w:val="18"/>
                              <w:szCs w:val="18"/>
                            </w:rPr>
                            <w:t xml:space="preserve">Yate, </w:t>
                          </w:r>
                        </w:p>
                        <w:p w:rsidR="00AA2DF2" w:rsidRDefault="00CB52AF" w:rsidP="00CB52AF">
                          <w:pPr>
                            <w:spacing w:after="0"/>
                            <w:jc w:val="right"/>
                            <w:rPr>
                              <w:rFonts w:ascii="Arial" w:hAnsi="Arial" w:cs="Arial"/>
                              <w:sz w:val="18"/>
                              <w:szCs w:val="18"/>
                            </w:rPr>
                          </w:pPr>
                          <w:r w:rsidRPr="00CB52AF">
                            <w:rPr>
                              <w:rFonts w:ascii="Arial" w:hAnsi="Arial" w:cs="Arial"/>
                              <w:sz w:val="18"/>
                              <w:szCs w:val="18"/>
                            </w:rPr>
                            <w:t xml:space="preserve">South Gloucestershire, </w:t>
                          </w:r>
                        </w:p>
                        <w:p w:rsidR="00CB52AF" w:rsidRPr="00CB52AF" w:rsidRDefault="00CB52AF" w:rsidP="00CB52AF">
                          <w:pPr>
                            <w:spacing w:after="0"/>
                            <w:jc w:val="right"/>
                            <w:rPr>
                              <w:rFonts w:ascii="Arial" w:hAnsi="Arial" w:cs="Arial"/>
                              <w:sz w:val="18"/>
                              <w:szCs w:val="18"/>
                            </w:rPr>
                          </w:pPr>
                          <w:r w:rsidRPr="00CB52AF">
                            <w:rPr>
                              <w:rFonts w:ascii="Arial" w:hAnsi="Arial" w:cs="Arial"/>
                              <w:sz w:val="18"/>
                              <w:szCs w:val="18"/>
                            </w:rPr>
                            <w:t>BS37 4DX</w:t>
                          </w:r>
                        </w:p>
                        <w:p w:rsidR="00CB52AF" w:rsidRDefault="00CB52AF" w:rsidP="00AA2DF2">
                          <w:pPr>
                            <w:spacing w:after="0"/>
                          </w:pPr>
                          <w:r>
                            <w:rPr>
                              <w:rFonts w:ascii="Arial" w:hAnsi="Arial" w:cs="Arial"/>
                              <w:sz w:val="18"/>
                              <w:szCs w:val="18"/>
                            </w:rPr>
                            <w:t xml:space="preserve">     </w:t>
                          </w:r>
                          <w:r w:rsidR="00AA2DF2">
                            <w:rPr>
                              <w:rFonts w:ascii="Arial" w:hAnsi="Arial" w:cs="Arial"/>
                              <w:sz w:val="18"/>
                              <w:szCs w:val="18"/>
                            </w:rPr>
                            <w:tab/>
                          </w:r>
                          <w:r w:rsidR="00AA2DF2">
                            <w:rPr>
                              <w:rFonts w:ascii="Arial" w:hAnsi="Arial" w:cs="Arial"/>
                              <w:sz w:val="18"/>
                              <w:szCs w:val="18"/>
                            </w:rPr>
                            <w:tab/>
                          </w:r>
                          <w:r w:rsidR="00AA2DF2">
                            <w:rPr>
                              <w:rFonts w:ascii="Arial" w:hAnsi="Arial" w:cs="Arial"/>
                              <w:sz w:val="18"/>
                              <w:szCs w:val="18"/>
                            </w:rPr>
                            <w:tab/>
                            <w:t xml:space="preserve">          </w:t>
                          </w:r>
                          <w:r w:rsidRPr="00CB52AF">
                            <w:rPr>
                              <w:rFonts w:ascii="Arial" w:hAnsi="Arial" w:cs="Arial"/>
                              <w:sz w:val="18"/>
                              <w:szCs w:val="18"/>
                            </w:rPr>
                            <w:t>Telephone: 01454 333560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72251" id="_x0000_t202" coordsize="21600,21600" o:spt="202" path="m,l,21600r21600,l21600,xe">
              <v:stroke joinstyle="miter"/>
              <v:path gradientshapeok="t" o:connecttype="rect"/>
            </v:shapetype>
            <v:shape id="Text Box 2" o:spid="_x0000_s1026" type="#_x0000_t202" style="position:absolute;margin-left:245.7pt;margin-top:2.65pt;width:253.5pt;height: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" stroked="f">
              <v:textbox>
                <w:txbxContent>
                  <w:p w:rsidR="00CB52AF" w:rsidRPr="00CB52AF" w:rsidRDefault="00CB52AF" w:rsidP="00CB52AF">
                    <w:pPr>
                      <w:spacing w:after="0"/>
                      <w:jc w:val="right"/>
                      <w:rPr>
                        <w:rFonts w:ascii="Arial" w:hAnsi="Arial" w:cs="Arial"/>
                        <w:sz w:val="18"/>
                        <w:szCs w:val="18"/>
                      </w:rPr>
                    </w:pPr>
                    <w:r w:rsidRPr="00CB52AF">
                      <w:rPr>
                        <w:rFonts w:ascii="Arial" w:hAnsi="Arial" w:cs="Arial"/>
                        <w:sz w:val="18"/>
                        <w:szCs w:val="18"/>
                      </w:rPr>
                      <w:t>Yate Academy</w:t>
                    </w:r>
                    <w:r w:rsidR="00E96ABD">
                      <w:rPr>
                        <w:rFonts w:ascii="Arial" w:hAnsi="Arial" w:cs="Arial"/>
                        <w:sz w:val="18"/>
                        <w:szCs w:val="18"/>
                      </w:rPr>
                      <w:t>,</w:t>
                    </w:r>
                  </w:p>
                  <w:p w:rsidR="00AA2DF2" w:rsidRDefault="00CB52AF" w:rsidP="00CB52AF">
                    <w:pPr>
                      <w:spacing w:after="0"/>
                      <w:jc w:val="right"/>
                      <w:rPr>
                        <w:rFonts w:ascii="Arial" w:hAnsi="Arial" w:cs="Arial"/>
                        <w:sz w:val="18"/>
                        <w:szCs w:val="18"/>
                      </w:rPr>
                    </w:pPr>
                    <w:r w:rsidRPr="00CB52AF">
                      <w:rPr>
                        <w:rFonts w:ascii="Arial" w:hAnsi="Arial" w:cs="Arial"/>
                        <w:sz w:val="18"/>
                        <w:szCs w:val="18"/>
                      </w:rPr>
                      <w:t xml:space="preserve">Sundridge Park, </w:t>
                    </w:r>
                  </w:p>
                  <w:p w:rsidR="00AA2DF2" w:rsidRDefault="00CB52AF" w:rsidP="00CB52AF">
                    <w:pPr>
                      <w:spacing w:after="0"/>
                      <w:jc w:val="right"/>
                      <w:rPr>
                        <w:rFonts w:ascii="Arial" w:hAnsi="Arial" w:cs="Arial"/>
                        <w:sz w:val="18"/>
                        <w:szCs w:val="18"/>
                      </w:rPr>
                    </w:pPr>
                    <w:r w:rsidRPr="00CB52AF">
                      <w:rPr>
                        <w:rFonts w:ascii="Arial" w:hAnsi="Arial" w:cs="Arial"/>
                        <w:sz w:val="18"/>
                        <w:szCs w:val="18"/>
                      </w:rPr>
                      <w:t xml:space="preserve">Yate, </w:t>
                    </w:r>
                  </w:p>
                  <w:p w:rsidR="00AA2DF2" w:rsidRDefault="00CB52AF" w:rsidP="00CB52AF">
                    <w:pPr>
                      <w:spacing w:after="0"/>
                      <w:jc w:val="right"/>
                      <w:rPr>
                        <w:rFonts w:ascii="Arial" w:hAnsi="Arial" w:cs="Arial"/>
                        <w:sz w:val="18"/>
                        <w:szCs w:val="18"/>
                      </w:rPr>
                    </w:pPr>
                    <w:r w:rsidRPr="00CB52AF">
                      <w:rPr>
                        <w:rFonts w:ascii="Arial" w:hAnsi="Arial" w:cs="Arial"/>
                        <w:sz w:val="18"/>
                        <w:szCs w:val="18"/>
                      </w:rPr>
                      <w:t xml:space="preserve">South Gloucestershire, </w:t>
                    </w:r>
                  </w:p>
                  <w:p w:rsidR="00CB52AF" w:rsidRPr="00CB52AF" w:rsidRDefault="00CB52AF" w:rsidP="00CB52AF">
                    <w:pPr>
                      <w:spacing w:after="0"/>
                      <w:jc w:val="right"/>
                      <w:rPr>
                        <w:rFonts w:ascii="Arial" w:hAnsi="Arial" w:cs="Arial"/>
                        <w:sz w:val="18"/>
                        <w:szCs w:val="18"/>
                      </w:rPr>
                    </w:pPr>
                    <w:r w:rsidRPr="00CB52AF">
                      <w:rPr>
                        <w:rFonts w:ascii="Arial" w:hAnsi="Arial" w:cs="Arial"/>
                        <w:sz w:val="18"/>
                        <w:szCs w:val="18"/>
                      </w:rPr>
                      <w:t>BS37 4DX</w:t>
                    </w:r>
                  </w:p>
                  <w:p w:rsidR="00CB52AF" w:rsidRDefault="00CB52AF" w:rsidP="00AA2DF2">
                    <w:pPr>
                      <w:spacing w:after="0"/>
                    </w:pPr>
                    <w:r>
                      <w:rPr>
                        <w:rFonts w:ascii="Arial" w:hAnsi="Arial" w:cs="Arial"/>
                        <w:sz w:val="18"/>
                        <w:szCs w:val="18"/>
                      </w:rPr>
                      <w:t xml:space="preserve">     </w:t>
                    </w:r>
                    <w:r w:rsidR="00AA2DF2">
                      <w:rPr>
                        <w:rFonts w:ascii="Arial" w:hAnsi="Arial" w:cs="Arial"/>
                        <w:sz w:val="18"/>
                        <w:szCs w:val="18"/>
                      </w:rPr>
                      <w:tab/>
                    </w:r>
                    <w:r w:rsidR="00AA2DF2">
                      <w:rPr>
                        <w:rFonts w:ascii="Arial" w:hAnsi="Arial" w:cs="Arial"/>
                        <w:sz w:val="18"/>
                        <w:szCs w:val="18"/>
                      </w:rPr>
                      <w:tab/>
                    </w:r>
                    <w:r w:rsidR="00AA2DF2">
                      <w:rPr>
                        <w:rFonts w:ascii="Arial" w:hAnsi="Arial" w:cs="Arial"/>
                        <w:sz w:val="18"/>
                        <w:szCs w:val="18"/>
                      </w:rPr>
                      <w:tab/>
                      <w:t xml:space="preserve">          </w:t>
                    </w:r>
                    <w:r w:rsidRPr="00CB52AF">
                      <w:rPr>
                        <w:rFonts w:ascii="Arial" w:hAnsi="Arial" w:cs="Arial"/>
                        <w:sz w:val="18"/>
                        <w:szCs w:val="18"/>
                      </w:rPr>
                      <w:t>Telephone: 01454 333560</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5F02EEC0" wp14:editId="0E8E24BA">
              <wp:simplePos x="0" y="0"/>
              <wp:positionH relativeFrom="column">
                <wp:posOffset>139065</wp:posOffset>
              </wp:positionH>
              <wp:positionV relativeFrom="paragraph">
                <wp:posOffset>128270</wp:posOffset>
              </wp:positionV>
              <wp:extent cx="3133725" cy="695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95325"/>
                      </a:xfrm>
                      <a:prstGeom prst="rect">
                        <a:avLst/>
                      </a:prstGeom>
                      <a:solidFill>
                        <a:srgbClr val="FFFFFF"/>
                      </a:solidFill>
                      <a:ln w="9525">
                        <a:noFill/>
                        <a:miter lim="800000"/>
                        <a:headEnd/>
                        <a:tailEnd/>
                      </a:ln>
                    </wps:spPr>
                    <wps:txbx>
                      <w:txbxContent>
                        <w:p w:rsidR="00CB52AF" w:rsidRPr="00CB52AF" w:rsidRDefault="00CB52AF" w:rsidP="00CB52AF">
                          <w:pPr>
                            <w:spacing w:after="0"/>
                            <w:rPr>
                              <w:rFonts w:ascii="Arial" w:hAnsi="Arial" w:cs="Arial"/>
                              <w:b/>
                            </w:rPr>
                          </w:pPr>
                          <w:r w:rsidRPr="00CB52AF">
                            <w:rPr>
                              <w:rFonts w:ascii="Arial" w:hAnsi="Arial" w:cs="Arial"/>
                              <w:b/>
                            </w:rPr>
                            <w:t>Yate Academy</w:t>
                          </w:r>
                        </w:p>
                        <w:p w:rsidR="00CB52AF" w:rsidRPr="00CB52AF" w:rsidRDefault="00E96ABD">
                          <w:pPr>
                            <w:rPr>
                              <w:rFonts w:ascii="Arial" w:hAnsi="Arial" w:cs="Arial"/>
                              <w:i/>
                            </w:rPr>
                          </w:pPr>
                          <w:r>
                            <w:rPr>
                              <w:rFonts w:ascii="Arial" w:hAnsi="Arial" w:cs="Arial"/>
                              <w:i/>
                            </w:rPr>
                            <w:t>A better chance of success</w:t>
                          </w:r>
                          <w:r w:rsidR="00CB52AF" w:rsidRPr="00CB52AF">
                            <w:rPr>
                              <w:rFonts w:ascii="Arial" w:hAnsi="Arial" w:cs="Arial"/>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2EEC0" id="_x0000_s1027" type="#_x0000_t202" style="position:absolute;margin-left:10.95pt;margin-top:10.1pt;width:246.75pt;height: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" stroked="f">
              <v:textbox>
                <w:txbxContent>
                  <w:p w:rsidR="00CB52AF" w:rsidRPr="00CB52AF" w:rsidRDefault="00CB52AF" w:rsidP="00CB52AF">
                    <w:pPr>
                      <w:spacing w:after="0"/>
                      <w:rPr>
                        <w:rFonts w:ascii="Arial" w:hAnsi="Arial" w:cs="Arial"/>
                        <w:b/>
                      </w:rPr>
                    </w:pPr>
                    <w:r w:rsidRPr="00CB52AF">
                      <w:rPr>
                        <w:rFonts w:ascii="Arial" w:hAnsi="Arial" w:cs="Arial"/>
                        <w:b/>
                      </w:rPr>
                      <w:t>Yate Academy</w:t>
                    </w:r>
                  </w:p>
                  <w:p w:rsidR="00CB52AF" w:rsidRPr="00CB52AF" w:rsidRDefault="00E96ABD">
                    <w:pPr>
                      <w:rPr>
                        <w:rFonts w:ascii="Arial" w:hAnsi="Arial" w:cs="Arial"/>
                        <w:i/>
                      </w:rPr>
                    </w:pPr>
                    <w:r>
                      <w:rPr>
                        <w:rFonts w:ascii="Arial" w:hAnsi="Arial" w:cs="Arial"/>
                        <w:i/>
                      </w:rPr>
                      <w:t>A better chance of success</w:t>
                    </w:r>
                    <w:r w:rsidR="00CB52AF" w:rsidRPr="00CB52AF">
                      <w:rPr>
                        <w:rFonts w:ascii="Arial" w:hAnsi="Arial" w:cs="Arial"/>
                        <w:i/>
                      </w:rPr>
                      <w:t xml:space="preserve"> </w:t>
                    </w:r>
                  </w:p>
                </w:txbxContent>
              </v:textbox>
              <w10:wrap type="square"/>
            </v:shape>
          </w:pict>
        </mc:Fallback>
      </mc:AlternateContent>
    </w:r>
    <w:r>
      <w:rPr>
        <w:noProof/>
        <w:lang w:eastAsia="en-GB"/>
      </w:rPr>
      <w:drawing>
        <wp:anchor distT="0" distB="0" distL="114300" distR="114300" simplePos="0" relativeHeight="251667456" behindDoc="1" locked="0" layoutInCell="1" allowOverlap="1" wp14:anchorId="0EF2EB3D">
          <wp:simplePos x="0" y="0"/>
          <wp:positionH relativeFrom="column">
            <wp:posOffset>-552450</wp:posOffset>
          </wp:positionH>
          <wp:positionV relativeFrom="paragraph">
            <wp:posOffset>24130</wp:posOffset>
          </wp:positionV>
          <wp:extent cx="733425" cy="942975"/>
          <wp:effectExtent l="0" t="0" r="9525" b="9525"/>
          <wp:wrapTight wrapText="bothSides">
            <wp:wrapPolygon edited="0">
              <wp:start x="0" y="0"/>
              <wp:lineTo x="0" y="21382"/>
              <wp:lineTo x="21319" y="21382"/>
              <wp:lineTo x="21319"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nip shield.JPG"/>
                  <pic:cNvPicPr/>
                </pic:nvPicPr>
                <pic:blipFill>
                  <a:blip r:embed="rId1">
                    <a:extLst>
                      <a:ext uri="{28A0092B-C50C-407E-A947-70E740481C1C}">
                        <a14:useLocalDpi xmlns:a14="http://schemas.microsoft.com/office/drawing/2010/main" val="0"/>
                      </a:ext>
                    </a:extLst>
                  </a:blip>
                  <a:stretch>
                    <a:fillRect/>
                  </a:stretch>
                </pic:blipFill>
                <pic:spPr>
                  <a:xfrm>
                    <a:off x="0" y="0"/>
                    <a:ext cx="733425" cy="942975"/>
                  </a:xfrm>
                  <a:prstGeom prst="rect">
                    <a:avLst/>
                  </a:prstGeom>
                </pic:spPr>
              </pic:pic>
            </a:graphicData>
          </a:graphic>
        </wp:anchor>
      </w:drawing>
    </w:r>
    <w:r>
      <w:rPr>
        <w:noProof/>
        <w:lang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1016635</wp:posOffset>
              </wp:positionV>
              <wp:extent cx="7134225" cy="19050"/>
              <wp:effectExtent l="0" t="0" r="28575" b="19050"/>
              <wp:wrapNone/>
              <wp:docPr id="21" name="Straight Connector 21"/>
              <wp:cNvGraphicFramePr/>
              <a:graphic xmlns:a="http://schemas.openxmlformats.org/drawingml/2006/main">
                <a:graphicData uri="http://schemas.microsoft.com/office/word/2010/wordprocessingShape">
                  <wps:wsp>
                    <wps:cNvCnPr/>
                    <wps:spPr>
                      <a:xfrm flipV="1">
                        <a:off x="0" y="0"/>
                        <a:ext cx="7134225" cy="1905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BCD6D" id="Straight Connector 21"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0.05pt" to="561.7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" strokecolor="#2f5496 [2408]" strokeweight=".5pt">
              <v:stroke joinstyle="miter"/>
              <w10:wrap anchorx="margin"/>
            </v:line>
          </w:pict>
        </mc:Fallback>
      </mc:AlternateContent>
    </w:r>
  </w:p>
  <w:p w:rsidR="00CB52AF" w:rsidRDefault="00CB5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E6A"/>
    <w:multiLevelType w:val="hybridMultilevel"/>
    <w:tmpl w:val="4D1E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5B428F"/>
    <w:multiLevelType w:val="hybridMultilevel"/>
    <w:tmpl w:val="69B0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2AF"/>
    <w:rsid w:val="000910F1"/>
    <w:rsid w:val="001B4292"/>
    <w:rsid w:val="0046204F"/>
    <w:rsid w:val="00530038"/>
    <w:rsid w:val="005C63C9"/>
    <w:rsid w:val="006F6269"/>
    <w:rsid w:val="00730835"/>
    <w:rsid w:val="007317D6"/>
    <w:rsid w:val="008573A5"/>
    <w:rsid w:val="008723CD"/>
    <w:rsid w:val="00A708FF"/>
    <w:rsid w:val="00AA2DF2"/>
    <w:rsid w:val="00AE3D58"/>
    <w:rsid w:val="00BD512B"/>
    <w:rsid w:val="00C214BB"/>
    <w:rsid w:val="00C27009"/>
    <w:rsid w:val="00CB52AF"/>
    <w:rsid w:val="00D16EA4"/>
    <w:rsid w:val="00D47B99"/>
    <w:rsid w:val="00E07F19"/>
    <w:rsid w:val="00E96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1DFE2"/>
  <w15:chartTrackingRefBased/>
  <w15:docId w15:val="{59B3C732-0621-40AC-8896-5658D74B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2AF"/>
  </w:style>
  <w:style w:type="paragraph" w:styleId="Footer">
    <w:name w:val="footer"/>
    <w:basedOn w:val="Normal"/>
    <w:link w:val="FooterChar"/>
    <w:uiPriority w:val="99"/>
    <w:unhideWhenUsed/>
    <w:rsid w:val="00CB5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2AF"/>
  </w:style>
  <w:style w:type="paragraph" w:styleId="BalloonText">
    <w:name w:val="Balloon Text"/>
    <w:basedOn w:val="Normal"/>
    <w:link w:val="BalloonTextChar"/>
    <w:uiPriority w:val="99"/>
    <w:semiHidden/>
    <w:unhideWhenUsed/>
    <w:rsid w:val="00CB5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2AF"/>
    <w:rPr>
      <w:rFonts w:ascii="Segoe UI" w:hAnsi="Segoe UI" w:cs="Segoe UI"/>
      <w:sz w:val="18"/>
      <w:szCs w:val="18"/>
    </w:rPr>
  </w:style>
  <w:style w:type="character" w:styleId="Hyperlink">
    <w:name w:val="Hyperlink"/>
    <w:basedOn w:val="DefaultParagraphFont"/>
    <w:uiPriority w:val="99"/>
    <w:unhideWhenUsed/>
    <w:rsid w:val="000910F1"/>
    <w:rPr>
      <w:color w:val="0563C1" w:themeColor="hyperlink"/>
      <w:u w:val="single"/>
    </w:rPr>
  </w:style>
  <w:style w:type="paragraph" w:styleId="ListParagraph">
    <w:name w:val="List Paragraph"/>
    <w:basedOn w:val="Normal"/>
    <w:uiPriority w:val="34"/>
    <w:qFormat/>
    <w:rsid w:val="00A708FF"/>
    <w:pPr>
      <w:ind w:left="720"/>
      <w:contextualSpacing/>
    </w:pPr>
  </w:style>
  <w:style w:type="character" w:styleId="UnresolvedMention">
    <w:name w:val="Unresolved Mention"/>
    <w:basedOn w:val="DefaultParagraphFont"/>
    <w:uiPriority w:val="99"/>
    <w:semiHidden/>
    <w:unhideWhenUsed/>
    <w:rsid w:val="001B4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teacademy.co.uk/page/?title=Lesson+Links&amp;pid=1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598B9-539D-4FA6-A544-2864C2C5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Ridings Federations Yate</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 J</dc:creator>
  <cp:keywords/>
  <dc:description/>
  <cp:lastModifiedBy>Natalie Wilcox</cp:lastModifiedBy>
  <cp:revision>5</cp:revision>
  <cp:lastPrinted>2020-03-12T08:17:00Z</cp:lastPrinted>
  <dcterms:created xsi:type="dcterms:W3CDTF">2020-11-02T09:54:00Z</dcterms:created>
  <dcterms:modified xsi:type="dcterms:W3CDTF">2020-11-02T10:55:00Z</dcterms:modified>
</cp:coreProperties>
</file>